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220D" w14:textId="77777777" w:rsidR="00690538" w:rsidRPr="000B10C6" w:rsidRDefault="00690538" w:rsidP="00690538">
      <w:pPr>
        <w:autoSpaceDE w:val="0"/>
        <w:autoSpaceDN w:val="0"/>
        <w:adjustRightInd w:val="0"/>
        <w:spacing w:before="240" w:after="60" w:line="240" w:lineRule="auto"/>
        <w:outlineLvl w:val="1"/>
        <w:rPr>
          <w:rFonts w:ascii="Book Antiqua" w:hAnsi="Book Antiqua" w:cs="Book Antiqua"/>
          <w:b/>
          <w:bCs/>
          <w:iCs/>
          <w:color w:val="000000"/>
          <w:sz w:val="36"/>
          <w:szCs w:val="36"/>
        </w:rPr>
      </w:pPr>
      <w:r w:rsidRPr="000B10C6">
        <w:rPr>
          <w:rFonts w:ascii="Book Antiqua" w:hAnsi="Book Antiqua" w:cs="Book Antiqua"/>
          <w:b/>
          <w:bCs/>
          <w:iCs/>
          <w:color w:val="000000"/>
          <w:sz w:val="36"/>
          <w:szCs w:val="36"/>
        </w:rPr>
        <w:t>Notes to take: Students are to copy down the definitions below using their own words.  Notes that are not in the students own words will not be accepted.  Students do not need to copy the context sections.</w:t>
      </w:r>
    </w:p>
    <w:p w14:paraId="3709220E" w14:textId="77777777" w:rsidR="00690538" w:rsidRPr="000B10C6" w:rsidRDefault="00690538" w:rsidP="00690538">
      <w:pPr>
        <w:autoSpaceDE w:val="0"/>
        <w:autoSpaceDN w:val="0"/>
        <w:adjustRightInd w:val="0"/>
        <w:spacing w:before="240" w:after="60" w:line="240" w:lineRule="auto"/>
        <w:outlineLvl w:val="1"/>
        <w:rPr>
          <w:rFonts w:ascii="Book Antiqua" w:hAnsi="Book Antiqua" w:cs="Book Antiqua"/>
          <w:color w:val="000000"/>
          <w:sz w:val="36"/>
          <w:szCs w:val="36"/>
        </w:rPr>
      </w:pPr>
      <w:r w:rsidRPr="000B10C6">
        <w:rPr>
          <w:rFonts w:ascii="Book Antiqua" w:hAnsi="Book Antiqua" w:cs="Book Antiqua"/>
          <w:b/>
          <w:bCs/>
          <w:i/>
          <w:iCs/>
          <w:color w:val="000000"/>
          <w:sz w:val="36"/>
          <w:szCs w:val="36"/>
        </w:rPr>
        <w:t xml:space="preserve">Vocabulary </w:t>
      </w:r>
    </w:p>
    <w:p w14:paraId="3709220F" w14:textId="77777777" w:rsidR="00690538" w:rsidRPr="000B10C6" w:rsidRDefault="00690538" w:rsidP="00690538">
      <w:pPr>
        <w:autoSpaceDE w:val="0"/>
        <w:autoSpaceDN w:val="0"/>
        <w:adjustRightInd w:val="0"/>
        <w:spacing w:before="240" w:after="0" w:line="240" w:lineRule="auto"/>
        <w:ind w:left="720"/>
        <w:rPr>
          <w:rFonts w:ascii="Book Antiqua" w:hAnsi="Book Antiqua" w:cs="Book Antiqua"/>
          <w:color w:val="000000"/>
          <w:sz w:val="36"/>
          <w:szCs w:val="36"/>
        </w:rPr>
      </w:pPr>
      <w:r w:rsidRPr="000B10C6">
        <w:rPr>
          <w:rFonts w:ascii="Book Antiqua" w:hAnsi="Book Antiqua" w:cs="Book Antiqua"/>
          <w:b/>
          <w:bCs/>
          <w:color w:val="000000"/>
          <w:sz w:val="36"/>
          <w:szCs w:val="36"/>
        </w:rPr>
        <w:t xml:space="preserve">city-state </w:t>
      </w:r>
    </w:p>
    <w:p w14:paraId="37092210" w14:textId="77777777" w:rsidR="00690538" w:rsidRPr="000B10C6" w:rsidRDefault="00690538" w:rsidP="00690538">
      <w:pPr>
        <w:autoSpaceDE w:val="0"/>
        <w:autoSpaceDN w:val="0"/>
        <w:adjustRightInd w:val="0"/>
        <w:spacing w:before="60" w:after="0" w:line="240" w:lineRule="auto"/>
        <w:ind w:left="720"/>
        <w:rPr>
          <w:rFonts w:ascii="Book Antiqua" w:hAnsi="Book Antiqua" w:cs="Book Antiqua"/>
          <w:color w:val="000000"/>
          <w:sz w:val="36"/>
          <w:szCs w:val="36"/>
        </w:rPr>
      </w:pPr>
      <w:r w:rsidRPr="000B10C6">
        <w:rPr>
          <w:rFonts w:ascii="Book Antiqua" w:hAnsi="Book Antiqua" w:cs="Book Antiqua"/>
          <w:i/>
          <w:iCs/>
          <w:color w:val="000000"/>
          <w:sz w:val="36"/>
          <w:szCs w:val="36"/>
        </w:rPr>
        <w:t>Definition</w:t>
      </w:r>
      <w:r w:rsidRPr="000B10C6">
        <w:rPr>
          <w:rFonts w:ascii="Book Antiqua" w:hAnsi="Book Antiqua" w:cs="Book Antiqua"/>
          <w:b/>
          <w:bCs/>
          <w:i/>
          <w:iCs/>
          <w:color w:val="000000"/>
          <w:sz w:val="36"/>
          <w:szCs w:val="36"/>
        </w:rPr>
        <w:t xml:space="preserve">: </w:t>
      </w:r>
      <w:r w:rsidRPr="000B10C6">
        <w:rPr>
          <w:rFonts w:ascii="Book Antiqua" w:hAnsi="Book Antiqua" w:cs="Book Antiqua"/>
          <w:color w:val="000000"/>
          <w:sz w:val="36"/>
          <w:szCs w:val="36"/>
        </w:rPr>
        <w:t xml:space="preserve">A self-governing state consisting of a city and surrounding territory </w:t>
      </w:r>
    </w:p>
    <w:p w14:paraId="37092211" w14:textId="77777777" w:rsidR="00690538" w:rsidRPr="000B10C6" w:rsidRDefault="00690538" w:rsidP="00690538">
      <w:pPr>
        <w:autoSpaceDE w:val="0"/>
        <w:autoSpaceDN w:val="0"/>
        <w:adjustRightInd w:val="0"/>
        <w:spacing w:before="60" w:after="0" w:line="240" w:lineRule="auto"/>
        <w:ind w:left="720"/>
        <w:rPr>
          <w:rFonts w:ascii="Book Antiqua" w:hAnsi="Book Antiqua" w:cs="Book Antiqua"/>
          <w:color w:val="000000"/>
          <w:sz w:val="36"/>
          <w:szCs w:val="36"/>
        </w:rPr>
      </w:pPr>
      <w:r w:rsidRPr="000B10C6">
        <w:rPr>
          <w:rFonts w:ascii="Book Antiqua" w:hAnsi="Book Antiqua" w:cs="Book Antiqua"/>
          <w:i/>
          <w:iCs/>
          <w:color w:val="000000"/>
          <w:sz w:val="36"/>
          <w:szCs w:val="36"/>
        </w:rPr>
        <w:t>Context</w:t>
      </w:r>
      <w:r w:rsidRPr="000B10C6">
        <w:rPr>
          <w:rFonts w:ascii="Book Antiqua" w:hAnsi="Book Antiqua" w:cs="Book Antiqua"/>
          <w:b/>
          <w:bCs/>
          <w:i/>
          <w:iCs/>
          <w:color w:val="000000"/>
          <w:sz w:val="36"/>
          <w:szCs w:val="36"/>
        </w:rPr>
        <w:t xml:space="preserve">: </w:t>
      </w:r>
      <w:r w:rsidRPr="000B10C6">
        <w:rPr>
          <w:rFonts w:ascii="Book Antiqua" w:hAnsi="Book Antiqua" w:cs="Book Antiqua"/>
          <w:color w:val="000000"/>
          <w:sz w:val="36"/>
          <w:szCs w:val="36"/>
        </w:rPr>
        <w:t xml:space="preserve">Nippur was the most important city-state in Sumer. </w:t>
      </w:r>
    </w:p>
    <w:p w14:paraId="37092212" w14:textId="77777777" w:rsidR="00690538" w:rsidRPr="000B10C6" w:rsidRDefault="00690538" w:rsidP="00690538">
      <w:pPr>
        <w:autoSpaceDE w:val="0"/>
        <w:autoSpaceDN w:val="0"/>
        <w:adjustRightInd w:val="0"/>
        <w:spacing w:before="240" w:after="0" w:line="240" w:lineRule="auto"/>
        <w:ind w:left="720"/>
        <w:rPr>
          <w:rFonts w:ascii="Book Antiqua" w:hAnsi="Book Antiqua" w:cs="Book Antiqua"/>
          <w:color w:val="000000"/>
          <w:sz w:val="36"/>
          <w:szCs w:val="36"/>
        </w:rPr>
      </w:pPr>
      <w:r w:rsidRPr="000B10C6">
        <w:rPr>
          <w:rFonts w:ascii="Book Antiqua" w:hAnsi="Book Antiqua" w:cs="Book Antiqua"/>
          <w:b/>
          <w:bCs/>
          <w:color w:val="000000"/>
          <w:sz w:val="36"/>
          <w:szCs w:val="36"/>
        </w:rPr>
        <w:t xml:space="preserve">cuneiform </w:t>
      </w:r>
    </w:p>
    <w:p w14:paraId="37092213" w14:textId="77777777" w:rsidR="00690538" w:rsidRPr="000B10C6" w:rsidRDefault="00690538" w:rsidP="00690538">
      <w:pPr>
        <w:autoSpaceDE w:val="0"/>
        <w:autoSpaceDN w:val="0"/>
        <w:adjustRightInd w:val="0"/>
        <w:spacing w:before="60" w:after="0" w:line="240" w:lineRule="auto"/>
        <w:ind w:left="720"/>
        <w:rPr>
          <w:rFonts w:ascii="Book Antiqua" w:hAnsi="Book Antiqua" w:cs="Book Antiqua"/>
          <w:color w:val="000000"/>
          <w:sz w:val="36"/>
          <w:szCs w:val="36"/>
        </w:rPr>
      </w:pPr>
      <w:r w:rsidRPr="000B10C6">
        <w:rPr>
          <w:rFonts w:ascii="Book Antiqua" w:hAnsi="Book Antiqua" w:cs="Book Antiqua"/>
          <w:i/>
          <w:iCs/>
          <w:color w:val="000000"/>
          <w:sz w:val="36"/>
          <w:szCs w:val="36"/>
        </w:rPr>
        <w:t>Definition</w:t>
      </w:r>
      <w:r w:rsidRPr="000B10C6">
        <w:rPr>
          <w:rFonts w:ascii="Book Antiqua" w:hAnsi="Book Antiqua" w:cs="Book Antiqua"/>
          <w:b/>
          <w:bCs/>
          <w:i/>
          <w:iCs/>
          <w:color w:val="000000"/>
          <w:sz w:val="36"/>
          <w:szCs w:val="36"/>
        </w:rPr>
        <w:t xml:space="preserve">: </w:t>
      </w:r>
      <w:r w:rsidRPr="000B10C6">
        <w:rPr>
          <w:rFonts w:ascii="Book Antiqua" w:hAnsi="Book Antiqua" w:cs="Book Antiqua"/>
          <w:color w:val="000000"/>
          <w:sz w:val="36"/>
          <w:szCs w:val="36"/>
        </w:rPr>
        <w:t xml:space="preserve">The system of writing used by the ancient Sumerians </w:t>
      </w:r>
    </w:p>
    <w:p w14:paraId="37092214" w14:textId="77777777" w:rsidR="002C322A" w:rsidRPr="000B10C6" w:rsidRDefault="00690538" w:rsidP="00690538">
      <w:pPr>
        <w:ind w:firstLine="720"/>
        <w:rPr>
          <w:rFonts w:ascii="Book Antiqua" w:hAnsi="Book Antiqua" w:cs="Book Antiqua"/>
          <w:color w:val="000000"/>
          <w:sz w:val="36"/>
          <w:szCs w:val="36"/>
        </w:rPr>
      </w:pPr>
      <w:r w:rsidRPr="000B10C6">
        <w:rPr>
          <w:rFonts w:ascii="Book Antiqua" w:hAnsi="Book Antiqua" w:cs="Book Antiqua"/>
          <w:i/>
          <w:iCs/>
          <w:color w:val="000000"/>
          <w:sz w:val="36"/>
          <w:szCs w:val="36"/>
        </w:rPr>
        <w:t>Context</w:t>
      </w:r>
      <w:r w:rsidRPr="000B10C6">
        <w:rPr>
          <w:rFonts w:ascii="Book Antiqua" w:hAnsi="Book Antiqua" w:cs="Book Antiqua"/>
          <w:color w:val="000000"/>
          <w:sz w:val="36"/>
          <w:szCs w:val="36"/>
        </w:rPr>
        <w:t>: Cuneiform writing looks more like symbols than pictures.</w:t>
      </w:r>
    </w:p>
    <w:p w14:paraId="37092215"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epic </w:t>
      </w:r>
    </w:p>
    <w:p w14:paraId="37092216"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A long poem telling the deeds of a hero and often centering on the ideals of a nation or culture </w:t>
      </w:r>
    </w:p>
    <w:p w14:paraId="37092217"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Context: </w:t>
      </w:r>
      <w:r w:rsidRPr="000B10C6">
        <w:rPr>
          <w:rFonts w:cs="Book Antiqua"/>
          <w:color w:val="000000"/>
          <w:sz w:val="36"/>
          <w:szCs w:val="36"/>
        </w:rPr>
        <w:t xml:space="preserve">The Epic of Gilgamesh teaches us to enjoy the time we have on Earth. </w:t>
      </w:r>
    </w:p>
    <w:p w14:paraId="37092218"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immortality </w:t>
      </w:r>
    </w:p>
    <w:p w14:paraId="37092219"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The quality or state of having an endless life </w:t>
      </w:r>
    </w:p>
    <w:p w14:paraId="3709221A"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lastRenderedPageBreak/>
        <w:t>Context</w:t>
      </w:r>
      <w:r w:rsidRPr="000B10C6">
        <w:rPr>
          <w:rFonts w:cs="Book Antiqua"/>
          <w:color w:val="000000"/>
          <w:sz w:val="36"/>
          <w:szCs w:val="36"/>
        </w:rPr>
        <w:t xml:space="preserve">: Gilgamesh was unable to achieve immortality, but he was able to leave behind a legacy through the work he had done during his lifetime. </w:t>
      </w:r>
    </w:p>
    <w:p w14:paraId="3709221B"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Mesopotamia </w:t>
      </w:r>
    </w:p>
    <w:p w14:paraId="3709221C"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An ancient land located where we find the modern country of Iraq </w:t>
      </w:r>
    </w:p>
    <w:p w14:paraId="3709221D"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Context</w:t>
      </w:r>
      <w:r w:rsidRPr="000B10C6">
        <w:rPr>
          <w:rFonts w:cs="Book Antiqua"/>
          <w:b/>
          <w:bCs/>
          <w:i/>
          <w:iCs/>
          <w:color w:val="000000"/>
          <w:sz w:val="36"/>
          <w:szCs w:val="36"/>
        </w:rPr>
        <w:t xml:space="preserve">: </w:t>
      </w:r>
      <w:r w:rsidRPr="000B10C6">
        <w:rPr>
          <w:rFonts w:cs="Book Antiqua"/>
          <w:color w:val="000000"/>
          <w:sz w:val="36"/>
          <w:szCs w:val="36"/>
        </w:rPr>
        <w:t xml:space="preserve">Mesopotamia means, “land between the rivers” and got its name because it was located between the Tigris and Euphrates rivers. </w:t>
      </w:r>
    </w:p>
    <w:p w14:paraId="3709221E"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Nippur </w:t>
      </w:r>
    </w:p>
    <w:p w14:paraId="3709221F"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Definition: </w:t>
      </w:r>
      <w:r w:rsidRPr="000B10C6">
        <w:rPr>
          <w:rFonts w:cs="Book Antiqua"/>
          <w:color w:val="000000"/>
          <w:sz w:val="36"/>
          <w:szCs w:val="36"/>
        </w:rPr>
        <w:t xml:space="preserve">A major city-state in the ancient Sumerian region of Mesopotamia </w:t>
      </w:r>
    </w:p>
    <w:p w14:paraId="37092220"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Context: </w:t>
      </w:r>
      <w:r w:rsidRPr="000B10C6">
        <w:rPr>
          <w:rFonts w:cs="Book Antiqua"/>
          <w:color w:val="000000"/>
          <w:sz w:val="36"/>
          <w:szCs w:val="36"/>
        </w:rPr>
        <w:t xml:space="preserve">Nippur was a busy trading center in Sumer and its most important religious city. </w:t>
      </w:r>
    </w:p>
    <w:p w14:paraId="37092221"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scribe </w:t>
      </w:r>
    </w:p>
    <w:p w14:paraId="37092222"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A person paid to write, especially in ancient times </w:t>
      </w:r>
    </w:p>
    <w:p w14:paraId="37092223"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Context: </w:t>
      </w:r>
      <w:r w:rsidRPr="000B10C6">
        <w:rPr>
          <w:rFonts w:cs="Book Antiqua"/>
          <w:color w:val="000000"/>
          <w:sz w:val="36"/>
          <w:szCs w:val="36"/>
        </w:rPr>
        <w:t xml:space="preserve">Mesopotamian scribes worked closely with the priests and kings. </w:t>
      </w:r>
    </w:p>
    <w:p w14:paraId="37092224"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stylus </w:t>
      </w:r>
    </w:p>
    <w:p w14:paraId="37092225"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A hard, pointed writing tool cut from a reed </w:t>
      </w:r>
    </w:p>
    <w:p w14:paraId="37092226"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Context: </w:t>
      </w:r>
      <w:r w:rsidRPr="000B10C6">
        <w:rPr>
          <w:rFonts w:cs="Book Antiqua"/>
          <w:color w:val="000000"/>
          <w:sz w:val="36"/>
          <w:szCs w:val="36"/>
        </w:rPr>
        <w:t xml:space="preserve">Sumerian scribe wrote with styluses they made from reeds. </w:t>
      </w:r>
    </w:p>
    <w:p w14:paraId="37092227"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Sumerians </w:t>
      </w:r>
    </w:p>
    <w:p w14:paraId="37092228"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lastRenderedPageBreak/>
        <w:t>Definition</w:t>
      </w:r>
      <w:r w:rsidRPr="000B10C6">
        <w:rPr>
          <w:rFonts w:cs="Book Antiqua"/>
          <w:b/>
          <w:bCs/>
          <w:i/>
          <w:iCs/>
          <w:color w:val="000000"/>
          <w:sz w:val="36"/>
          <w:szCs w:val="36"/>
        </w:rPr>
        <w:t xml:space="preserve">: </w:t>
      </w:r>
      <w:r w:rsidRPr="000B10C6">
        <w:rPr>
          <w:rFonts w:cs="Book Antiqua"/>
          <w:color w:val="000000"/>
          <w:sz w:val="36"/>
          <w:szCs w:val="36"/>
        </w:rPr>
        <w:t xml:space="preserve">Residents of Sumer, a region of the ancient land of Mesopotamia </w:t>
      </w:r>
    </w:p>
    <w:p w14:paraId="37092229"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 xml:space="preserve">Context: </w:t>
      </w:r>
      <w:r w:rsidRPr="000B10C6">
        <w:rPr>
          <w:rFonts w:cs="Book Antiqua"/>
          <w:color w:val="000000"/>
          <w:sz w:val="36"/>
          <w:szCs w:val="36"/>
        </w:rPr>
        <w:t xml:space="preserve">The Sumerians developed many inventions, such as the wheel and the plow. </w:t>
      </w:r>
    </w:p>
    <w:p w14:paraId="3709222A" w14:textId="77777777" w:rsidR="00690538" w:rsidRPr="000B10C6" w:rsidRDefault="00690538" w:rsidP="00690538">
      <w:pPr>
        <w:pStyle w:val="VocabularyTerm"/>
        <w:spacing w:before="240"/>
        <w:ind w:left="720"/>
        <w:rPr>
          <w:rFonts w:cs="Book Antiqua"/>
          <w:color w:val="000000"/>
          <w:sz w:val="36"/>
          <w:szCs w:val="36"/>
        </w:rPr>
      </w:pPr>
      <w:r w:rsidRPr="000B10C6">
        <w:rPr>
          <w:rFonts w:cs="Book Antiqua"/>
          <w:b/>
          <w:bCs/>
          <w:color w:val="000000"/>
          <w:sz w:val="36"/>
          <w:szCs w:val="36"/>
        </w:rPr>
        <w:t xml:space="preserve">tablet </w:t>
      </w:r>
    </w:p>
    <w:p w14:paraId="3709222B" w14:textId="77777777" w:rsidR="00690538" w:rsidRPr="000B10C6" w:rsidRDefault="00690538" w:rsidP="00690538">
      <w:pPr>
        <w:pStyle w:val="VocabDefContext"/>
        <w:spacing w:before="60"/>
        <w:ind w:left="720"/>
        <w:rPr>
          <w:rFonts w:cs="Book Antiqua"/>
          <w:color w:val="000000"/>
          <w:sz w:val="36"/>
          <w:szCs w:val="36"/>
        </w:rPr>
      </w:pPr>
      <w:r w:rsidRPr="000B10C6">
        <w:rPr>
          <w:rFonts w:cs="Book Antiqua"/>
          <w:i/>
          <w:iCs/>
          <w:color w:val="000000"/>
          <w:sz w:val="36"/>
          <w:szCs w:val="36"/>
        </w:rPr>
        <w:t>Definition</w:t>
      </w:r>
      <w:r w:rsidRPr="000B10C6">
        <w:rPr>
          <w:rFonts w:cs="Book Antiqua"/>
          <w:b/>
          <w:bCs/>
          <w:i/>
          <w:iCs/>
          <w:color w:val="000000"/>
          <w:sz w:val="36"/>
          <w:szCs w:val="36"/>
        </w:rPr>
        <w:t xml:space="preserve">: </w:t>
      </w:r>
      <w:r w:rsidRPr="000B10C6">
        <w:rPr>
          <w:rFonts w:cs="Book Antiqua"/>
          <w:color w:val="000000"/>
          <w:sz w:val="36"/>
          <w:szCs w:val="36"/>
        </w:rPr>
        <w:t xml:space="preserve">A flat slab – often of clay or stone – suitable for an inscription </w:t>
      </w:r>
    </w:p>
    <w:p w14:paraId="3709222C" w14:textId="77777777" w:rsidR="00690538" w:rsidRPr="000B10C6" w:rsidRDefault="00690538" w:rsidP="00690538">
      <w:pPr>
        <w:ind w:left="720"/>
        <w:rPr>
          <w:sz w:val="36"/>
          <w:szCs w:val="36"/>
        </w:rPr>
      </w:pPr>
      <w:r w:rsidRPr="000B10C6">
        <w:rPr>
          <w:rFonts w:cs="Book Antiqua"/>
          <w:i/>
          <w:iCs/>
          <w:color w:val="000000"/>
          <w:sz w:val="36"/>
          <w:szCs w:val="36"/>
        </w:rPr>
        <w:t>Context</w:t>
      </w:r>
      <w:r w:rsidRPr="000B10C6">
        <w:rPr>
          <w:rFonts w:cs="Book Antiqua"/>
          <w:color w:val="000000"/>
          <w:sz w:val="36"/>
          <w:szCs w:val="36"/>
        </w:rPr>
        <w:t>: The Sumerians etched symbols into wet clay tablets to create a permanent document of their activities.</w:t>
      </w:r>
    </w:p>
    <w:sectPr w:rsidR="00690538" w:rsidRPr="000B1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8E"/>
    <w:rsid w:val="000B10C6"/>
    <w:rsid w:val="002C322A"/>
    <w:rsid w:val="00335DF6"/>
    <w:rsid w:val="0037078B"/>
    <w:rsid w:val="0041216D"/>
    <w:rsid w:val="00690538"/>
    <w:rsid w:val="00D11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220D"/>
  <w15:docId w15:val="{85AD8218-35A8-484D-953A-FEA653D2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D1168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1168E"/>
    <w:rPr>
      <w:rFonts w:ascii="Book Antiqua" w:hAnsi="Book Antiqua"/>
      <w:sz w:val="24"/>
      <w:szCs w:val="24"/>
    </w:rPr>
  </w:style>
  <w:style w:type="paragraph" w:customStyle="1" w:styleId="Default">
    <w:name w:val="Default"/>
    <w:rsid w:val="00D1168E"/>
    <w:pPr>
      <w:autoSpaceDE w:val="0"/>
      <w:autoSpaceDN w:val="0"/>
      <w:adjustRightInd w:val="0"/>
      <w:spacing w:after="0" w:line="240" w:lineRule="auto"/>
    </w:pPr>
    <w:rPr>
      <w:rFonts w:ascii="Book Antiqua" w:hAnsi="Book Antiqua" w:cs="Book Antiqua"/>
      <w:color w:val="000000"/>
      <w:sz w:val="24"/>
      <w:szCs w:val="24"/>
    </w:rPr>
  </w:style>
  <w:style w:type="paragraph" w:customStyle="1" w:styleId="VocabularyTerm">
    <w:name w:val="Vocabulary Term"/>
    <w:basedOn w:val="Default"/>
    <w:next w:val="Default"/>
    <w:uiPriority w:val="99"/>
    <w:rsid w:val="00D1168E"/>
    <w:rPr>
      <w:rFonts w:cstheme="minorBidi"/>
      <w:color w:val="auto"/>
    </w:rPr>
  </w:style>
  <w:style w:type="paragraph" w:customStyle="1" w:styleId="VocabDefContext">
    <w:name w:val="Vocab. Def. &amp; Context"/>
    <w:basedOn w:val="Default"/>
    <w:next w:val="Default"/>
    <w:uiPriority w:val="99"/>
    <w:rsid w:val="00D1168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Jay Ewert</cp:lastModifiedBy>
  <cp:revision>2</cp:revision>
  <dcterms:created xsi:type="dcterms:W3CDTF">2022-12-13T14:52:00Z</dcterms:created>
  <dcterms:modified xsi:type="dcterms:W3CDTF">2022-12-13T14:52:00Z</dcterms:modified>
</cp:coreProperties>
</file>